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8789"/>
      </w:tblGrid>
      <w:tr w:rsidR="00AC7034" w:rsidRPr="00EC3ED0" w14:paraId="4AF0A2F4" w14:textId="77777777" w:rsidTr="00F207C1">
        <w:tc>
          <w:tcPr>
            <w:tcW w:w="498" w:type="dxa"/>
          </w:tcPr>
          <w:p w14:paraId="7AD31FDF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 w:rsidRPr="00EC3ED0">
              <w:rPr>
                <w:b/>
              </w:rPr>
              <w:t>1.</w:t>
            </w:r>
          </w:p>
        </w:tc>
        <w:tc>
          <w:tcPr>
            <w:tcW w:w="8789" w:type="dxa"/>
          </w:tcPr>
          <w:p w14:paraId="107A9D49" w14:textId="73C77975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Os tenistas interessados em participar da barragem serão classificados em grupos, formados por 6 jogadores cada um, de acordo com o ranking individual (o </w:t>
            </w:r>
            <w:r w:rsidRPr="00EC3ED0">
              <w:t>último</w:t>
            </w:r>
            <w:r w:rsidRPr="00EC3ED0">
              <w:t xml:space="preserve"> grupo deverá ter no mínimo quatro jogadores). Poderão participar da barragem os sócios do Clube do Exército, os sócios </w:t>
            </w:r>
            <w:r w:rsidRPr="00EC3ED0">
              <w:rPr>
                <w:b/>
              </w:rPr>
              <w:t>militares</w:t>
            </w:r>
            <w:r w:rsidRPr="00EC3ED0">
              <w:t xml:space="preserve"> dos Clubes</w:t>
            </w:r>
            <w:r>
              <w:t xml:space="preserve"> Naval e</w:t>
            </w:r>
            <w:r w:rsidRPr="00EC3ED0">
              <w:t xml:space="preserve"> Aeronáutica</w:t>
            </w:r>
            <w:r>
              <w:t>.</w:t>
            </w:r>
          </w:p>
        </w:tc>
      </w:tr>
      <w:tr w:rsidR="00AC7034" w:rsidRPr="00EC3ED0" w14:paraId="2442D969" w14:textId="77777777" w:rsidTr="00F207C1">
        <w:tc>
          <w:tcPr>
            <w:tcW w:w="498" w:type="dxa"/>
          </w:tcPr>
          <w:p w14:paraId="0CA855A4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 w:rsidRPr="00EC3ED0">
              <w:rPr>
                <w:b/>
              </w:rPr>
              <w:t>2.</w:t>
            </w:r>
          </w:p>
        </w:tc>
        <w:tc>
          <w:tcPr>
            <w:tcW w:w="8789" w:type="dxa"/>
          </w:tcPr>
          <w:p w14:paraId="30EA36BE" w14:textId="77777777" w:rsidR="00AC7034" w:rsidRPr="00EC3ED0" w:rsidRDefault="00AC7034" w:rsidP="00F207C1">
            <w:pPr>
              <w:spacing w:after="0" w:line="240" w:lineRule="auto"/>
              <w:jc w:val="both"/>
            </w:pPr>
            <w:r>
              <w:t>A B</w:t>
            </w:r>
            <w:r w:rsidRPr="00EC3ED0">
              <w:t xml:space="preserve">arragem será disputada ao longo do ano, com exceção dos meses de dezembro e janeiro, em função do período de férias e festas de fim-de-ano, em </w:t>
            </w:r>
            <w:r w:rsidRPr="00EC3ED0">
              <w:rPr>
                <w:b/>
              </w:rPr>
              <w:t>TURNOS</w:t>
            </w:r>
            <w:r w:rsidRPr="00EC3ED0">
              <w:t xml:space="preserve"> compostos por 5 </w:t>
            </w:r>
            <w:r w:rsidRPr="00EC3ED0">
              <w:rPr>
                <w:b/>
              </w:rPr>
              <w:t>RODADAS</w:t>
            </w:r>
            <w:r w:rsidRPr="00EC3ED0">
              <w:t xml:space="preserve">. Cada </w:t>
            </w:r>
            <w:r w:rsidRPr="00EC3ED0">
              <w:rPr>
                <w:b/>
              </w:rPr>
              <w:t>RODADA</w:t>
            </w:r>
            <w:r w:rsidRPr="00EC3ED0">
              <w:t xml:space="preserve"> corresponde ao período de uma semana, dentro da qual deverão ser realizados os jo</w:t>
            </w:r>
            <w:r>
              <w:t xml:space="preserve">gos de acordo com tabela a ser </w:t>
            </w:r>
            <w:r w:rsidRPr="00EC3ED0">
              <w:t>divulgada pela c</w:t>
            </w:r>
            <w:r>
              <w:t>omissão técnica da barragem impreterivelmente até as 12:00 da segunda-feira da semana que inicia o turno.</w:t>
            </w:r>
          </w:p>
        </w:tc>
      </w:tr>
      <w:tr w:rsidR="00AC7034" w:rsidRPr="00EC3ED0" w14:paraId="31818874" w14:textId="77777777" w:rsidTr="00F207C1">
        <w:tc>
          <w:tcPr>
            <w:tcW w:w="498" w:type="dxa"/>
          </w:tcPr>
          <w:p w14:paraId="339B6870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 w:rsidRPr="00EC3ED0">
              <w:rPr>
                <w:b/>
              </w:rPr>
              <w:t>3.</w:t>
            </w:r>
          </w:p>
        </w:tc>
        <w:tc>
          <w:tcPr>
            <w:tcW w:w="8789" w:type="dxa"/>
          </w:tcPr>
          <w:p w14:paraId="6C025B9D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O(a) tenista grifado(a) em vermelho será responsável pelo desafio (DESAFIANTE</w:t>
            </w:r>
            <w:proofErr w:type="gramStart"/>
            <w:r w:rsidRPr="00EC3ED0">
              <w:t>) ,</w:t>
            </w:r>
            <w:proofErr w:type="gramEnd"/>
            <w:r w:rsidRPr="00EC3ED0">
              <w:t xml:space="preserve"> que deve ser feito até 4ª feira da semana correspondente, bem como por fornecer as bolas para o jogo, que deverão ser novas ou, havendo acordo, seminovas</w:t>
            </w:r>
            <w:r>
              <w:t>.</w:t>
            </w:r>
          </w:p>
        </w:tc>
      </w:tr>
      <w:tr w:rsidR="00AC7034" w:rsidRPr="00EC3ED0" w14:paraId="4AC8975F" w14:textId="77777777" w:rsidTr="00F207C1">
        <w:tc>
          <w:tcPr>
            <w:tcW w:w="498" w:type="dxa"/>
          </w:tcPr>
          <w:p w14:paraId="515C8BB4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 w:rsidRPr="00EC3ED0">
              <w:rPr>
                <w:b/>
              </w:rPr>
              <w:t>4.</w:t>
            </w:r>
          </w:p>
        </w:tc>
        <w:tc>
          <w:tcPr>
            <w:tcW w:w="8789" w:type="dxa"/>
          </w:tcPr>
          <w:p w14:paraId="66684FC1" w14:textId="4F012386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O(a) desafiante terá preferência para escolher a data do jogo, para isso deverá oferecer três opções de data ao(à) tenista desafiado(a</w:t>
            </w:r>
            <w:r w:rsidRPr="007B5289">
              <w:t>)</w:t>
            </w:r>
            <w:r>
              <w:t xml:space="preserve">, </w:t>
            </w:r>
            <w:r w:rsidRPr="00755820">
              <w:t>sendo uma das opções obrigatoriamente no final de semana ou feriado nacional, se houver na semana do desafio</w:t>
            </w:r>
            <w:r>
              <w:t>.</w:t>
            </w:r>
            <w:r w:rsidRPr="007B5289">
              <w:rPr>
                <w:color w:val="FF0000"/>
              </w:rPr>
              <w:t xml:space="preserve"> </w:t>
            </w:r>
            <w:r w:rsidRPr="00EC3ED0">
              <w:t xml:space="preserve">Não havendo o consenso, o(a) desafiante poderá aplicar WO.  Não havendo o desafio, o(a) desafiado(a) deverá </w:t>
            </w:r>
            <w:r>
              <w:t>inform</w:t>
            </w:r>
            <w:r w:rsidRPr="00EC3ED0">
              <w:t>ar</w:t>
            </w:r>
            <w:r>
              <w:t xml:space="preserve"> o ocorrido no Grupo de WhatsApp</w:t>
            </w:r>
            <w:r w:rsidRPr="00EC3ED0">
              <w:t xml:space="preserve"> para aplicação do WO.</w:t>
            </w:r>
          </w:p>
        </w:tc>
      </w:tr>
      <w:tr w:rsidR="00AC7034" w:rsidRPr="00EC3ED0" w14:paraId="523EC9DD" w14:textId="77777777" w:rsidTr="00F207C1">
        <w:tc>
          <w:tcPr>
            <w:tcW w:w="498" w:type="dxa"/>
          </w:tcPr>
          <w:p w14:paraId="0C6405CF" w14:textId="77777777" w:rsidR="00AC70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14:paraId="743F980F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</w:p>
        </w:tc>
        <w:tc>
          <w:tcPr>
            <w:tcW w:w="8789" w:type="dxa"/>
          </w:tcPr>
          <w:p w14:paraId="46B96AB0" w14:textId="77777777" w:rsidR="00AC7034" w:rsidRPr="00EC3ED0" w:rsidRDefault="00AC7034" w:rsidP="00F207C1">
            <w:pPr>
              <w:spacing w:after="0" w:line="240" w:lineRule="auto"/>
              <w:jc w:val="both"/>
            </w:pPr>
            <w:r>
              <w:t>O atleta que durante um Turno perder 3(três) jogos por WO em qualquer ordem, levará WO nos demais jogos do Turno.</w:t>
            </w:r>
          </w:p>
        </w:tc>
      </w:tr>
      <w:tr w:rsidR="00AC7034" w:rsidRPr="00EC3ED0" w14:paraId="792A449B" w14:textId="77777777" w:rsidTr="00F207C1">
        <w:tc>
          <w:tcPr>
            <w:tcW w:w="498" w:type="dxa"/>
          </w:tcPr>
          <w:p w14:paraId="4DD2FAA7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89" w:type="dxa"/>
          </w:tcPr>
          <w:p w14:paraId="31E6AA91" w14:textId="77777777" w:rsidR="00AC7034" w:rsidRPr="00787627" w:rsidRDefault="00AC7034" w:rsidP="00F207C1">
            <w:pPr>
              <w:spacing w:after="0" w:line="240" w:lineRule="auto"/>
              <w:rPr>
                <w:rFonts w:eastAsia="Times New Roman"/>
              </w:rPr>
            </w:pPr>
            <w:r w:rsidRPr="00787627">
              <w:rPr>
                <w:rFonts w:eastAsia="Times New Roman" w:cs="Arial"/>
                <w:iCs/>
                <w:color w:val="222222"/>
                <w:shd w:val="clear" w:color="auto" w:fill="FFFFFF"/>
              </w:rPr>
              <w:t xml:space="preserve">Os jogos da barragem deverão acontecer nas quadras de saibro (1, 2, 3, 4, 9, 10, 11, 12 e 13). Somente serão permitidos jogos nas quadras de </w:t>
            </w:r>
            <w:proofErr w:type="spellStart"/>
            <w:r w:rsidRPr="00787627">
              <w:rPr>
                <w:rFonts w:eastAsia="Times New Roman" w:cs="Arial"/>
                <w:iCs/>
                <w:color w:val="222222"/>
                <w:shd w:val="clear" w:color="auto" w:fill="FFFFFF"/>
              </w:rPr>
              <w:t>Lisonda</w:t>
            </w:r>
            <w:proofErr w:type="spellEnd"/>
            <w:r w:rsidRPr="00787627">
              <w:rPr>
                <w:rFonts w:eastAsia="Times New Roman" w:cs="Arial"/>
                <w:iCs/>
                <w:color w:val="222222"/>
                <w:shd w:val="clear" w:color="auto" w:fill="FFFFFF"/>
              </w:rPr>
              <w:t xml:space="preserve"> quando houver comum acordo entre as partes envolvidas </w:t>
            </w:r>
            <w:proofErr w:type="gramStart"/>
            <w:r w:rsidRPr="00787627">
              <w:rPr>
                <w:rFonts w:eastAsia="Times New Roman" w:cs="Arial"/>
                <w:iCs/>
                <w:color w:val="222222"/>
                <w:shd w:val="clear" w:color="auto" w:fill="FFFFFF"/>
              </w:rPr>
              <w:t>e  houver</w:t>
            </w:r>
            <w:proofErr w:type="gramEnd"/>
            <w:r w:rsidRPr="00787627">
              <w:rPr>
                <w:rFonts w:eastAsia="Times New Roman" w:cs="Arial"/>
                <w:iCs/>
                <w:color w:val="222222"/>
                <w:shd w:val="clear" w:color="auto" w:fill="FFFFFF"/>
              </w:rPr>
              <w:t xml:space="preserve"> disponibilidade  das mesmas.</w:t>
            </w:r>
          </w:p>
        </w:tc>
      </w:tr>
      <w:tr w:rsidR="00AC7034" w:rsidRPr="00EC3ED0" w14:paraId="4AB0BA81" w14:textId="77777777" w:rsidTr="00F207C1">
        <w:tc>
          <w:tcPr>
            <w:tcW w:w="498" w:type="dxa"/>
          </w:tcPr>
          <w:p w14:paraId="6596D688" w14:textId="77777777" w:rsidR="00AC7034" w:rsidRPr="003128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89" w:type="dxa"/>
          </w:tcPr>
          <w:p w14:paraId="66B112B8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Dias específicos para marcação de jogos da barragem: </w:t>
            </w:r>
          </w:p>
          <w:p w14:paraId="32280B97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-</w:t>
            </w:r>
            <w:proofErr w:type="gramStart"/>
            <w:r w:rsidRPr="00EC3ED0">
              <w:t>segundas</w:t>
            </w:r>
            <w:proofErr w:type="gramEnd"/>
            <w:r w:rsidRPr="00EC3ED0">
              <w:t xml:space="preserve">, quartas e sextas de </w:t>
            </w:r>
            <w:r w:rsidRPr="00312834">
              <w:t>18:00</w:t>
            </w:r>
            <w:r w:rsidRPr="007B5289">
              <w:rPr>
                <w:color w:val="FF0000"/>
              </w:rPr>
              <w:t xml:space="preserve"> </w:t>
            </w:r>
            <w:r w:rsidRPr="00EC3ED0">
              <w:t>às 20:00 h (nesses dias, no período noturno não haverá cobrança de luz quando o jogo for disputado na do Sede Lago);</w:t>
            </w:r>
          </w:p>
          <w:p w14:paraId="4551652A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- </w:t>
            </w:r>
            <w:proofErr w:type="gramStart"/>
            <w:r w:rsidRPr="00EC3ED0">
              <w:t>sábados</w:t>
            </w:r>
            <w:proofErr w:type="gramEnd"/>
            <w:r w:rsidRPr="00EC3ED0">
              <w:t xml:space="preserve"> de </w:t>
            </w:r>
            <w:r w:rsidRPr="00312834">
              <w:t>13:00</w:t>
            </w:r>
            <w:r>
              <w:t xml:space="preserve"> às 17:3</w:t>
            </w:r>
            <w:r w:rsidRPr="00EC3ED0">
              <w:t>0 h;</w:t>
            </w:r>
          </w:p>
          <w:p w14:paraId="5EA2D6C5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- </w:t>
            </w:r>
            <w:proofErr w:type="gramStart"/>
            <w:r w:rsidRPr="00EC3ED0">
              <w:t>domingos</w:t>
            </w:r>
            <w:proofErr w:type="gramEnd"/>
            <w:r w:rsidRPr="00EC3ED0">
              <w:t xml:space="preserve"> </w:t>
            </w:r>
            <w:r>
              <w:t xml:space="preserve">de </w:t>
            </w:r>
            <w:r w:rsidRPr="00312834">
              <w:t>13:00</w:t>
            </w:r>
            <w:r>
              <w:t xml:space="preserve"> às 15:3</w:t>
            </w:r>
            <w:r w:rsidRPr="00EC3ED0">
              <w:t>0.</w:t>
            </w:r>
          </w:p>
          <w:p w14:paraId="28162D97" w14:textId="77777777" w:rsidR="00AC7034" w:rsidRDefault="00AC7034" w:rsidP="00F207C1">
            <w:pPr>
              <w:spacing w:after="0" w:line="240" w:lineRule="auto"/>
              <w:jc w:val="both"/>
            </w:pPr>
            <w:r w:rsidRPr="00EC3ED0">
              <w:t>Nesses horários fica assegurada a prioridade para os jogos de barragem, que não estarão sujeitos à limitação de tempo convencional de 1 hora e não poderão ser interrompidos antes de sua conclusão.</w:t>
            </w:r>
          </w:p>
          <w:p w14:paraId="75DFD484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312834">
              <w:t>Os jogos podem ser marcados em horário diferente dos reservados acima, com anuência dos dois jogadores,</w:t>
            </w:r>
            <w:r w:rsidRPr="00EC3ED0">
              <w:t xml:space="preserve"> mas estarão sujeitos às regras normais de ocupação de quadra do clube, bem como ao pagamento da taxa de iluminação.</w:t>
            </w:r>
          </w:p>
          <w:p w14:paraId="26E8C3EA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Os jogos podem ser disputados em outros locais em caso de concordância entre os jogadores.</w:t>
            </w:r>
          </w:p>
        </w:tc>
      </w:tr>
      <w:tr w:rsidR="00AC7034" w:rsidRPr="00EC3ED0" w14:paraId="11B6D90C" w14:textId="77777777" w:rsidTr="00F207C1">
        <w:tc>
          <w:tcPr>
            <w:tcW w:w="498" w:type="dxa"/>
          </w:tcPr>
          <w:p w14:paraId="78EFC02D" w14:textId="77777777" w:rsidR="00AC7034" w:rsidRPr="00312834" w:rsidRDefault="00AC7034" w:rsidP="00F207C1">
            <w:pPr>
              <w:spacing w:after="0" w:line="240" w:lineRule="auto"/>
            </w:pPr>
            <w:r>
              <w:t>8.</w:t>
            </w:r>
          </w:p>
        </w:tc>
        <w:tc>
          <w:tcPr>
            <w:tcW w:w="8789" w:type="dxa"/>
          </w:tcPr>
          <w:p w14:paraId="20AC6BF8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Os jogos serão disputados em melhor de 3 sets, em caso de 3º set será disputado um super </w:t>
            </w:r>
            <w:proofErr w:type="spellStart"/>
            <w:r w:rsidRPr="00EC3ED0">
              <w:t>tie</w:t>
            </w:r>
            <w:proofErr w:type="spellEnd"/>
            <w:r w:rsidRPr="00EC3ED0">
              <w:t xml:space="preserve"> break (até 10).</w:t>
            </w:r>
          </w:p>
        </w:tc>
      </w:tr>
      <w:tr w:rsidR="00AC7034" w:rsidRPr="00EC3ED0" w14:paraId="1BAE0781" w14:textId="77777777" w:rsidTr="00F207C1">
        <w:tc>
          <w:tcPr>
            <w:tcW w:w="498" w:type="dxa"/>
          </w:tcPr>
          <w:p w14:paraId="2EB14D92" w14:textId="77777777" w:rsidR="00AC7034" w:rsidRPr="00312834" w:rsidRDefault="00AC7034" w:rsidP="00F207C1">
            <w:pPr>
              <w:spacing w:after="0" w:line="240" w:lineRule="auto"/>
            </w:pPr>
            <w:r>
              <w:t>9.</w:t>
            </w:r>
          </w:p>
        </w:tc>
        <w:tc>
          <w:tcPr>
            <w:tcW w:w="8789" w:type="dxa"/>
          </w:tcPr>
          <w:p w14:paraId="62F993F5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Os jogos deverão preferencialmente ser realizados dentro da semana indicada na tabela, podendo ser antecipados</w:t>
            </w:r>
            <w:r>
              <w:t xml:space="preserve"> </w:t>
            </w:r>
            <w:r w:rsidRPr="00EC3ED0">
              <w:t>ou postergados se houver acordo entre o(a) desafiante e o(a) desafiado(a).</w:t>
            </w:r>
          </w:p>
        </w:tc>
      </w:tr>
      <w:tr w:rsidR="00AC7034" w:rsidRPr="00755820" w14:paraId="62894D58" w14:textId="77777777" w:rsidTr="00F207C1">
        <w:tc>
          <w:tcPr>
            <w:tcW w:w="498" w:type="dxa"/>
          </w:tcPr>
          <w:p w14:paraId="7E62B01C" w14:textId="77777777" w:rsidR="00AC7034" w:rsidRPr="003128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789" w:type="dxa"/>
          </w:tcPr>
          <w:p w14:paraId="2B0B109E" w14:textId="6E2205D5" w:rsidR="00AC7034" w:rsidRPr="00755820" w:rsidRDefault="002054BD" w:rsidP="00F207C1">
            <w:pPr>
              <w:spacing w:after="0" w:line="240" w:lineRule="auto"/>
              <w:jc w:val="both"/>
            </w:pPr>
            <w:r>
              <w:t xml:space="preserve">Após </w:t>
            </w:r>
            <w:r w:rsidR="00D52100">
              <w:t>a realização d</w:t>
            </w:r>
            <w:r>
              <w:t>o jogo o</w:t>
            </w:r>
            <w:r w:rsidR="00AC7034" w:rsidRPr="00755820">
              <w:t xml:space="preserve"> resultado</w:t>
            </w:r>
            <w:r w:rsidR="00D52100">
              <w:t xml:space="preserve"> </w:t>
            </w:r>
            <w:r w:rsidR="00E815D5">
              <w:t>deverá</w:t>
            </w:r>
            <w:r w:rsidR="00AC7034" w:rsidRPr="00755820">
              <w:t xml:space="preserve"> ser </w:t>
            </w:r>
            <w:r w:rsidR="00E815D5">
              <w:t>informado pelo VENCEDOR</w:t>
            </w:r>
            <w:r w:rsidR="00D52100">
              <w:t xml:space="preserve"> do confronto</w:t>
            </w:r>
            <w:r w:rsidR="00E815D5">
              <w:t xml:space="preserve"> </w:t>
            </w:r>
            <w:r w:rsidR="00D52100">
              <w:t xml:space="preserve">a organização da Barragem, essa informação poderá </w:t>
            </w:r>
            <w:proofErr w:type="gramStart"/>
            <w:r w:rsidR="00D52100">
              <w:t>ser  através</w:t>
            </w:r>
            <w:proofErr w:type="gramEnd"/>
            <w:r w:rsidR="00D52100">
              <w:t xml:space="preserve"> do preenchimento da sumula disponível no Depa</w:t>
            </w:r>
            <w:r w:rsidR="00E815D5">
              <w:t>rtamento de Tênis</w:t>
            </w:r>
            <w:r w:rsidR="00AC7034" w:rsidRPr="00755820">
              <w:t xml:space="preserve"> ou via</w:t>
            </w:r>
            <w:r w:rsidR="00E815D5">
              <w:t xml:space="preserve"> WhatsApp no Grupo </w:t>
            </w:r>
            <w:r w:rsidR="00E815D5" w:rsidRPr="00E815D5">
              <w:rPr>
                <w:b/>
                <w:bCs/>
              </w:rPr>
              <w:t>“BARRAGEM CLUBEX 2024”</w:t>
            </w:r>
            <w:r w:rsidR="00AC7034" w:rsidRPr="00755820">
              <w:t xml:space="preserve">. </w:t>
            </w:r>
            <w:r w:rsidR="00AC7034" w:rsidRPr="00E815D5">
              <w:rPr>
                <w:b/>
                <w:bCs/>
              </w:rPr>
              <w:t>No caso de não informação do resultado dentro do prazo estipulado o tenista desafiante levará o WO</w:t>
            </w:r>
            <w:r w:rsidR="00AC7034" w:rsidRPr="00755820">
              <w:t xml:space="preserve">. No caso dos jogos postergados com anuência dos participantes o prazo final para informação dos resultados será o domingo da </w:t>
            </w:r>
            <w:r w:rsidR="00E815D5" w:rsidRPr="00755820">
              <w:t>última</w:t>
            </w:r>
            <w:r w:rsidR="00AC7034" w:rsidRPr="00755820">
              <w:t xml:space="preserve"> rodada, após o qual será aplicado WO ao atleta desafiante.</w:t>
            </w:r>
          </w:p>
        </w:tc>
      </w:tr>
      <w:tr w:rsidR="00AC7034" w:rsidRPr="00EC3ED0" w14:paraId="1EF13D07" w14:textId="77777777" w:rsidTr="00F207C1">
        <w:tc>
          <w:tcPr>
            <w:tcW w:w="498" w:type="dxa"/>
          </w:tcPr>
          <w:p w14:paraId="486921E7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Pr="00EC3ED0">
              <w:rPr>
                <w:b/>
              </w:rPr>
              <w:t>.</w:t>
            </w:r>
          </w:p>
        </w:tc>
        <w:tc>
          <w:tcPr>
            <w:tcW w:w="8789" w:type="dxa"/>
          </w:tcPr>
          <w:p w14:paraId="04467B34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A última rodada do turno encerra-se obrigatoriamente no domingo, data limite em que deverão ser informados os resultados dos jogos da última rodada do turno.</w:t>
            </w:r>
          </w:p>
        </w:tc>
      </w:tr>
      <w:tr w:rsidR="00AC7034" w:rsidRPr="00EC3ED0" w14:paraId="5A1C08D0" w14:textId="77777777" w:rsidTr="00F207C1">
        <w:tc>
          <w:tcPr>
            <w:tcW w:w="498" w:type="dxa"/>
          </w:tcPr>
          <w:p w14:paraId="27BF05CB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 w:rsidRPr="00EC3ED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C3ED0">
              <w:rPr>
                <w:b/>
              </w:rPr>
              <w:t xml:space="preserve">. </w:t>
            </w:r>
          </w:p>
        </w:tc>
        <w:tc>
          <w:tcPr>
            <w:tcW w:w="8789" w:type="dxa"/>
          </w:tcPr>
          <w:p w14:paraId="664E04D3" w14:textId="62FBB874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Computados os resultados dos jogos, será feita a atualização do ranking. O(a)</w:t>
            </w:r>
            <w:r>
              <w:t>s</w:t>
            </w:r>
            <w:r w:rsidRPr="00EC3ED0">
              <w:t xml:space="preserve"> 2 primeiro(a)s colocado(a)s de cada chave, serão reclassificado(a)s para a chave imediatamente acima. O(a)s </w:t>
            </w:r>
            <w:r w:rsidRPr="00EC3ED0">
              <w:lastRenderedPageBreak/>
              <w:t xml:space="preserve">tenista(s) classificado(a)s em 3º e 4º lugar permanecerão na mesma chave, sendo que o(a)s classificado(a)s em 5º e 6º </w:t>
            </w:r>
            <w:r w:rsidRPr="00EC3ED0">
              <w:t>serão reclassificado</w:t>
            </w:r>
            <w:r w:rsidRPr="00EC3ED0">
              <w:t>(a)s para a chave imediatamente abaixo.</w:t>
            </w:r>
          </w:p>
        </w:tc>
      </w:tr>
      <w:tr w:rsidR="00AC7034" w:rsidRPr="00EC3ED0" w14:paraId="466C3EE3" w14:textId="77777777" w:rsidTr="00F207C1">
        <w:tc>
          <w:tcPr>
            <w:tcW w:w="498" w:type="dxa"/>
          </w:tcPr>
          <w:p w14:paraId="008AFE90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EC3ED0">
              <w:rPr>
                <w:b/>
              </w:rPr>
              <w:t>.</w:t>
            </w:r>
          </w:p>
        </w:tc>
        <w:tc>
          <w:tcPr>
            <w:tcW w:w="8789" w:type="dxa"/>
          </w:tcPr>
          <w:p w14:paraId="6F549C79" w14:textId="77777777" w:rsidR="00AC7034" w:rsidRPr="000E0B84" w:rsidRDefault="00AC7034" w:rsidP="00F207C1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E0B84">
              <w:rPr>
                <w:b/>
                <w:u w:val="single"/>
              </w:rPr>
              <w:t xml:space="preserve">Os critérios para a classificação são: </w:t>
            </w:r>
          </w:p>
          <w:p w14:paraId="1C03B6B6" w14:textId="77777777" w:rsidR="00AC7034" w:rsidRPr="00EC3ED0" w:rsidRDefault="00AC7034" w:rsidP="00F207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C3ED0">
              <w:t>Nº de vitórias;</w:t>
            </w:r>
          </w:p>
          <w:p w14:paraId="55852095" w14:textId="77777777" w:rsidR="00AC7034" w:rsidRPr="00EC3ED0" w:rsidRDefault="00AC7034" w:rsidP="00F207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C3ED0">
              <w:t>Melhor saldo de sets;</w:t>
            </w:r>
          </w:p>
          <w:p w14:paraId="6F3FE45E" w14:textId="77777777" w:rsidR="00AC7034" w:rsidRDefault="00AC7034" w:rsidP="00F207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C3ED0">
              <w:t>Melhor saldo de games;</w:t>
            </w:r>
          </w:p>
          <w:p w14:paraId="0128EE1A" w14:textId="6DE0280F" w:rsidR="00AC7034" w:rsidRPr="00862016" w:rsidRDefault="00AC7034" w:rsidP="00F207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862016">
              <w:rPr>
                <w:color w:val="000000" w:themeColor="text1"/>
              </w:rPr>
              <w:t>Menor nº de jogos perdidos por WO;</w:t>
            </w:r>
          </w:p>
          <w:p w14:paraId="1A4309FA" w14:textId="77777777" w:rsidR="00AC7034" w:rsidRPr="00EC3ED0" w:rsidRDefault="00AC7034" w:rsidP="00F207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C3ED0">
              <w:t>Confronto direto;</w:t>
            </w:r>
          </w:p>
          <w:p w14:paraId="18E28DF2" w14:textId="77777777" w:rsidR="00AC7034" w:rsidRPr="00EC3ED0" w:rsidRDefault="00AC7034" w:rsidP="00F207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C3ED0">
              <w:t>Sorteio.</w:t>
            </w:r>
          </w:p>
        </w:tc>
      </w:tr>
      <w:tr w:rsidR="00AC7034" w:rsidRPr="00EC3ED0" w14:paraId="11E514C8" w14:textId="77777777" w:rsidTr="00F207C1">
        <w:tc>
          <w:tcPr>
            <w:tcW w:w="498" w:type="dxa"/>
          </w:tcPr>
          <w:p w14:paraId="41B574FA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Pr="00EC3ED0">
              <w:rPr>
                <w:b/>
              </w:rPr>
              <w:t>.</w:t>
            </w:r>
          </w:p>
        </w:tc>
        <w:tc>
          <w:tcPr>
            <w:tcW w:w="8789" w:type="dxa"/>
          </w:tcPr>
          <w:p w14:paraId="69556931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Será formada uma comissão técnica da barragem formada por 6 integrantes, com as atribuições de:</w:t>
            </w:r>
          </w:p>
          <w:p w14:paraId="0CB17CDB" w14:textId="77777777" w:rsidR="00AC7034" w:rsidRPr="00EC3ED0" w:rsidRDefault="00AC7034" w:rsidP="00F207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C3ED0">
              <w:t>Proceder ao ranqueamento preliminar do(a)s participantes, que será feito antes do início do primeiro turno da barragem, levando em consideração o último ranking existente da barragem anterior, bem como a capacidade técnica atual do(a)s jogadores.</w:t>
            </w:r>
          </w:p>
          <w:p w14:paraId="100FA14C" w14:textId="77777777" w:rsidR="00AC7034" w:rsidRPr="00EC3ED0" w:rsidRDefault="00AC7034" w:rsidP="00F207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C3ED0">
              <w:t>Julgar os casos de indisciplina, aplicando punições ao(à)s tenistas envolvido(a)s.</w:t>
            </w:r>
          </w:p>
          <w:p w14:paraId="42AB9BE1" w14:textId="77777777" w:rsidR="00AC7034" w:rsidRPr="00EC3ED0" w:rsidRDefault="00AC7034" w:rsidP="00F207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C3ED0">
              <w:t>Analisar sugestões e reclamações apresentadas pelo(a)s tenistas.</w:t>
            </w:r>
          </w:p>
          <w:p w14:paraId="4C87D437" w14:textId="77777777" w:rsidR="00AC7034" w:rsidRPr="00EC3ED0" w:rsidRDefault="00AC7034" w:rsidP="00F207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C3ED0">
              <w:t>Deliberar sobre questões não previstas neste regulamento.</w:t>
            </w:r>
          </w:p>
        </w:tc>
      </w:tr>
      <w:tr w:rsidR="00AC7034" w:rsidRPr="00EC3ED0" w14:paraId="54145D36" w14:textId="77777777" w:rsidTr="00F207C1">
        <w:tc>
          <w:tcPr>
            <w:tcW w:w="498" w:type="dxa"/>
          </w:tcPr>
          <w:p w14:paraId="1C5AE51F" w14:textId="77777777" w:rsidR="00AC7034" w:rsidRPr="00EC3ED0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EC3ED0">
              <w:rPr>
                <w:b/>
              </w:rPr>
              <w:t>.</w:t>
            </w:r>
          </w:p>
        </w:tc>
        <w:tc>
          <w:tcPr>
            <w:tcW w:w="8789" w:type="dxa"/>
          </w:tcPr>
          <w:p w14:paraId="66148D08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>A comissão deverá analisar e decidir de acordo com a maioria simples de seus membros sobre a exclusão da barragem do(a) tenista que:</w:t>
            </w:r>
          </w:p>
          <w:p w14:paraId="3D7363A4" w14:textId="64F8EA4B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 reincidir em atos de indisciplina e comportamento inadequado durante a realização dos jogos;</w:t>
            </w:r>
          </w:p>
          <w:p w14:paraId="0EC26E76" w14:textId="4F64682C" w:rsidR="00AC7034" w:rsidRPr="00EC3ED0" w:rsidRDefault="00AC7034" w:rsidP="00F207C1">
            <w:pPr>
              <w:spacing w:after="0" w:line="240" w:lineRule="auto"/>
              <w:jc w:val="both"/>
            </w:pPr>
          </w:p>
        </w:tc>
      </w:tr>
      <w:tr w:rsidR="00AC7034" w:rsidRPr="00EC3ED0" w14:paraId="3755A744" w14:textId="77777777" w:rsidTr="00F207C1">
        <w:tc>
          <w:tcPr>
            <w:tcW w:w="498" w:type="dxa"/>
          </w:tcPr>
          <w:p w14:paraId="314D2F07" w14:textId="6E2C160A" w:rsidR="00AC7034" w:rsidRPr="003128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8789" w:type="dxa"/>
          </w:tcPr>
          <w:p w14:paraId="7911FAE1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0E0B84">
              <w:rPr>
                <w:b/>
                <w:u w:val="single"/>
              </w:rPr>
              <w:t>Da entrada de novo(a)s participantes na barragem</w:t>
            </w:r>
          </w:p>
          <w:p w14:paraId="41D273B0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A entrada de novos(as) participantes na barragem será permitido de duas formas: </w:t>
            </w:r>
          </w:p>
          <w:p w14:paraId="41ACFAC8" w14:textId="65B36EC3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1) o tenista será posicionado no </w:t>
            </w:r>
            <w:r w:rsidR="00D52100" w:rsidRPr="00EC3ED0">
              <w:t>último</w:t>
            </w:r>
            <w:r w:rsidRPr="00EC3ED0">
              <w:t xml:space="preserve"> lugar do </w:t>
            </w:r>
            <w:r w:rsidR="00D52100" w:rsidRPr="00EC3ED0">
              <w:t>último</w:t>
            </w:r>
            <w:r w:rsidRPr="00EC3ED0">
              <w:t xml:space="preserve"> grupo que deverá ter no mínimo 4 (quatro tenistas).</w:t>
            </w:r>
          </w:p>
          <w:p w14:paraId="241DAE50" w14:textId="77777777" w:rsidR="00AC7034" w:rsidRPr="00EC3ED0" w:rsidRDefault="00AC7034" w:rsidP="00F207C1">
            <w:pPr>
              <w:spacing w:after="0" w:line="240" w:lineRule="auto"/>
              <w:jc w:val="both"/>
            </w:pPr>
            <w:r w:rsidRPr="00EC3ED0">
              <w:t xml:space="preserve">2) no caso de desistência ou exclusão de algum(a) participante o(a) novo(a) ingressante poderá ser posicionado no lugar vago ou em algum grupo abaixo, dependendo no nível técnico a ser avaliado pela Comissão Técnica. </w:t>
            </w:r>
          </w:p>
          <w:p w14:paraId="21B4FCDE" w14:textId="77777777" w:rsidR="00AC7034" w:rsidRPr="00EC3ED0" w:rsidRDefault="00AC7034" w:rsidP="00F207C1">
            <w:pPr>
              <w:spacing w:after="0" w:line="240" w:lineRule="auto"/>
              <w:jc w:val="both"/>
            </w:pPr>
          </w:p>
        </w:tc>
      </w:tr>
      <w:tr w:rsidR="00AC7034" w:rsidRPr="00EC3ED0" w14:paraId="6DFE5C9F" w14:textId="77777777" w:rsidTr="00F207C1">
        <w:tc>
          <w:tcPr>
            <w:tcW w:w="498" w:type="dxa"/>
          </w:tcPr>
          <w:p w14:paraId="6BFEB4A4" w14:textId="0943B93D" w:rsidR="00AC70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8789" w:type="dxa"/>
          </w:tcPr>
          <w:p w14:paraId="2564E8B9" w14:textId="77777777" w:rsidR="00AC7034" w:rsidRPr="000E0B84" w:rsidRDefault="00AC7034" w:rsidP="00F207C1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E0B84">
              <w:rPr>
                <w:b/>
                <w:u w:val="single"/>
              </w:rPr>
              <w:t>Reposicionamento por nível técnico</w:t>
            </w:r>
          </w:p>
          <w:p w14:paraId="2B40BF79" w14:textId="77777777" w:rsidR="00AC7034" w:rsidRPr="00EC3ED0" w:rsidRDefault="00AC7034" w:rsidP="00F207C1">
            <w:pPr>
              <w:spacing w:after="0" w:line="240" w:lineRule="auto"/>
              <w:jc w:val="both"/>
            </w:pPr>
            <w:r>
              <w:t>Em</w:t>
            </w:r>
            <w:r w:rsidRPr="00EC3ED0">
              <w:t xml:space="preserve"> caso de desistência ou exc</w:t>
            </w:r>
            <w:r>
              <w:t>lusão de algum(a) participante, um</w:t>
            </w:r>
            <w:r w:rsidRPr="00EC3ED0">
              <w:t xml:space="preserve">(a) </w:t>
            </w:r>
            <w:r>
              <w:t>atleta</w:t>
            </w:r>
            <w:r w:rsidRPr="00EC3ED0">
              <w:t xml:space="preserve"> </w:t>
            </w:r>
            <w:r>
              <w:t xml:space="preserve">que apresentar nível técnico muito superior aos integrantes do seu grupo </w:t>
            </w:r>
            <w:r w:rsidRPr="00EC3ED0">
              <w:t xml:space="preserve">poderá ser </w:t>
            </w:r>
            <w:r>
              <w:t>re</w:t>
            </w:r>
            <w:r w:rsidRPr="00EC3ED0">
              <w:t>posicionado no lugar vago ou em algum grupo abaixo, dependendo no nível técnico a ser avaliado pela Comissão Técnica.</w:t>
            </w:r>
          </w:p>
        </w:tc>
      </w:tr>
      <w:tr w:rsidR="00AC7034" w:rsidRPr="00EC3ED0" w14:paraId="08B63F94" w14:textId="77777777" w:rsidTr="00F207C1">
        <w:tc>
          <w:tcPr>
            <w:tcW w:w="498" w:type="dxa"/>
          </w:tcPr>
          <w:p w14:paraId="52342D88" w14:textId="7EB0E483" w:rsidR="00AC7034" w:rsidRPr="003128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8789" w:type="dxa"/>
          </w:tcPr>
          <w:p w14:paraId="36C3984B" w14:textId="77777777" w:rsidR="00AC7034" w:rsidRPr="00EC3ED0" w:rsidRDefault="00AC7034" w:rsidP="00AC703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Em princípio os turnos serão realizados em 5 semanas, a critério da Comissão Técnica o turno poderá ser acrescido de uma ou mais semanas sempre que uma atividade do Clube, como por exemplo um torneio, interfira na realização dos jogos da Barragem.</w:t>
            </w:r>
          </w:p>
        </w:tc>
      </w:tr>
      <w:tr w:rsidR="00AC7034" w:rsidRPr="00EC3ED0" w14:paraId="329FA121" w14:textId="77777777" w:rsidTr="00F207C1">
        <w:tc>
          <w:tcPr>
            <w:tcW w:w="498" w:type="dxa"/>
          </w:tcPr>
          <w:p w14:paraId="52B1CB6F" w14:textId="434F66A7" w:rsidR="00AC7034" w:rsidRPr="003128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</w:t>
            </w:r>
          </w:p>
        </w:tc>
        <w:tc>
          <w:tcPr>
            <w:tcW w:w="8789" w:type="dxa"/>
          </w:tcPr>
          <w:p w14:paraId="09D643C9" w14:textId="77777777" w:rsidR="00AC7034" w:rsidRPr="00EC3ED0" w:rsidRDefault="00AC7034" w:rsidP="00F207C1">
            <w:pPr>
              <w:spacing w:after="0" w:line="240" w:lineRule="auto"/>
            </w:pPr>
            <w:r w:rsidRPr="00EC3ED0">
              <w:t>O Processo para inclusão de novos atletas obedecerá a seguinte ordem:</w:t>
            </w:r>
          </w:p>
          <w:p w14:paraId="7BF31D0E" w14:textId="77777777" w:rsidR="00AC7034" w:rsidRPr="00EC3ED0" w:rsidRDefault="00AC7034" w:rsidP="00AC7034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EC3ED0">
              <w:t>Classifica os atletas após término da última rodada, promovendo (1º e 2º) e rebaixando (5º e 6º) conforme resultados;</w:t>
            </w:r>
          </w:p>
          <w:p w14:paraId="38AE9447" w14:textId="77777777" w:rsidR="00AC7034" w:rsidRPr="00EC3ED0" w:rsidRDefault="00AC7034" w:rsidP="00AC7034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EC3ED0">
              <w:t>Retira-se o atleta que solicitou exclusão e faz-se os ajustes necessários;</w:t>
            </w:r>
          </w:p>
          <w:p w14:paraId="1C7B3ABE" w14:textId="77777777" w:rsidR="00AC7034" w:rsidRPr="00EC3ED0" w:rsidRDefault="00AC7034" w:rsidP="00AC7034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EC3ED0">
              <w:t>Inclui-se um novo atleta conforme orientação do comitê.</w:t>
            </w:r>
          </w:p>
          <w:p w14:paraId="3E89416C" w14:textId="77777777" w:rsidR="00AC7034" w:rsidRPr="00EC3ED0" w:rsidRDefault="00AC7034" w:rsidP="00F207C1">
            <w:pPr>
              <w:spacing w:after="0" w:line="240" w:lineRule="auto"/>
              <w:rPr>
                <w:sz w:val="20"/>
              </w:rPr>
            </w:pPr>
          </w:p>
        </w:tc>
      </w:tr>
      <w:tr w:rsidR="00AC7034" w:rsidRPr="00EC3ED0" w14:paraId="7906A496" w14:textId="77777777" w:rsidTr="00F207C1">
        <w:tc>
          <w:tcPr>
            <w:tcW w:w="498" w:type="dxa"/>
          </w:tcPr>
          <w:p w14:paraId="30F5411C" w14:textId="28DBE1FF" w:rsidR="00AC7034" w:rsidRPr="00312834" w:rsidRDefault="00AC7034" w:rsidP="00F207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8789" w:type="dxa"/>
          </w:tcPr>
          <w:p w14:paraId="4BCFAC02" w14:textId="77777777" w:rsidR="00AC7034" w:rsidRPr="00EC3ED0" w:rsidRDefault="00AC7034" w:rsidP="00F207C1">
            <w:pPr>
              <w:spacing w:after="0" w:line="240" w:lineRule="auto"/>
            </w:pPr>
            <w:r w:rsidRPr="00EC3ED0">
              <w:t>Os casos omissos serão deliberados pela comissão técnica da barragem, que decidirá sobre a necessidade de complementação ou alteração do presente regulamento.</w:t>
            </w:r>
          </w:p>
        </w:tc>
      </w:tr>
    </w:tbl>
    <w:p w14:paraId="0EE502DC" w14:textId="77777777" w:rsidR="00AC7034" w:rsidRDefault="00AC7034" w:rsidP="00AC7034"/>
    <w:p w14:paraId="6C1A8D7D" w14:textId="77777777" w:rsidR="00A308F7" w:rsidRDefault="00A308F7"/>
    <w:sectPr w:rsidR="00A3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02CB" w14:textId="77777777" w:rsidR="003C57A9" w:rsidRDefault="003C57A9" w:rsidP="009B31A0">
      <w:pPr>
        <w:spacing w:after="0" w:line="240" w:lineRule="auto"/>
      </w:pPr>
      <w:r>
        <w:separator/>
      </w:r>
    </w:p>
  </w:endnote>
  <w:endnote w:type="continuationSeparator" w:id="0">
    <w:p w14:paraId="4B74A4BF" w14:textId="77777777" w:rsidR="003C57A9" w:rsidRDefault="003C57A9" w:rsidP="009B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E5A4" w14:textId="77777777" w:rsidR="009B31A0" w:rsidRDefault="009B31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2377" w14:textId="77777777" w:rsidR="009B31A0" w:rsidRDefault="009B31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F992" w14:textId="77777777" w:rsidR="009B31A0" w:rsidRDefault="009B3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7B74" w14:textId="77777777" w:rsidR="003C57A9" w:rsidRDefault="003C57A9" w:rsidP="009B31A0">
      <w:pPr>
        <w:spacing w:after="0" w:line="240" w:lineRule="auto"/>
      </w:pPr>
      <w:r>
        <w:separator/>
      </w:r>
    </w:p>
  </w:footnote>
  <w:footnote w:type="continuationSeparator" w:id="0">
    <w:p w14:paraId="448335C5" w14:textId="77777777" w:rsidR="003C57A9" w:rsidRDefault="003C57A9" w:rsidP="009B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827" w14:textId="77777777" w:rsidR="009B31A0" w:rsidRDefault="009B31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1886" w14:textId="571BF018" w:rsidR="009B31A0" w:rsidRPr="000B1215" w:rsidRDefault="000B6D75" w:rsidP="000B1215">
    <w:pPr>
      <w:pStyle w:val="Cabealho"/>
      <w:jc w:val="center"/>
      <w:rPr>
        <w:b/>
        <w:bCs/>
        <w:sz w:val="32"/>
        <w:szCs w:val="32"/>
      </w:rPr>
    </w:pPr>
    <w:r w:rsidRPr="000B1215">
      <w:rPr>
        <w:b/>
        <w:bCs/>
        <w:sz w:val="32"/>
        <w:szCs w:val="32"/>
      </w:rPr>
      <w:t>R</w:t>
    </w:r>
    <w:r w:rsidR="001A3791" w:rsidRPr="000B1215">
      <w:rPr>
        <w:b/>
        <w:bCs/>
        <w:sz w:val="32"/>
        <w:szCs w:val="32"/>
      </w:rPr>
      <w:t>EGULAMENTO BARRAGEM CLUBEX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54F1" w14:textId="77777777" w:rsidR="009B31A0" w:rsidRDefault="009B31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A47"/>
    <w:multiLevelType w:val="hybridMultilevel"/>
    <w:tmpl w:val="1B340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47518E"/>
    <w:multiLevelType w:val="hybridMultilevel"/>
    <w:tmpl w:val="B316F5F0"/>
    <w:lvl w:ilvl="0" w:tplc="097E82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EE066A"/>
    <w:multiLevelType w:val="hybridMultilevel"/>
    <w:tmpl w:val="370658B4"/>
    <w:lvl w:ilvl="0" w:tplc="E01055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942512"/>
    <w:multiLevelType w:val="hybridMultilevel"/>
    <w:tmpl w:val="BBE0F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0203">
    <w:abstractNumId w:val="2"/>
  </w:num>
  <w:num w:numId="2" w16cid:durableId="1938175805">
    <w:abstractNumId w:val="1"/>
  </w:num>
  <w:num w:numId="3" w16cid:durableId="1800876752">
    <w:abstractNumId w:val="0"/>
  </w:num>
  <w:num w:numId="4" w16cid:durableId="90082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34"/>
    <w:rsid w:val="000B1215"/>
    <w:rsid w:val="000B6D75"/>
    <w:rsid w:val="001A3791"/>
    <w:rsid w:val="002054BD"/>
    <w:rsid w:val="003C57A9"/>
    <w:rsid w:val="009B31A0"/>
    <w:rsid w:val="00A308F7"/>
    <w:rsid w:val="00AC7034"/>
    <w:rsid w:val="00D52100"/>
    <w:rsid w:val="00E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829D"/>
  <w15:chartTrackingRefBased/>
  <w15:docId w15:val="{F10CB5FC-9D77-4ADE-A3DE-30C3E5A1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3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C70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703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70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703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70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70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70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70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0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C7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703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703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7034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703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703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703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703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C70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C70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C70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C70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C703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AC703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C7034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C703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C7034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C7034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B3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1A0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B3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1A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Façanha</dc:creator>
  <cp:keywords/>
  <dc:description/>
  <cp:lastModifiedBy>Amadeu Façanha</cp:lastModifiedBy>
  <cp:revision>5</cp:revision>
  <dcterms:created xsi:type="dcterms:W3CDTF">2024-02-16T20:37:00Z</dcterms:created>
  <dcterms:modified xsi:type="dcterms:W3CDTF">2024-02-16T21:31:00Z</dcterms:modified>
</cp:coreProperties>
</file>